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1C263E" w:rsidRDefault="003F2F30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Załącznik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1</w:t>
      </w:r>
      <w:r w:rsidR="001C263E">
        <w:rPr>
          <w:b/>
          <w:bCs/>
          <w:sz w:val="22"/>
          <w:szCs w:val="22"/>
          <w:lang w:val="de-DE"/>
        </w:rPr>
        <w:t xml:space="preserve"> do </w:t>
      </w:r>
      <w:proofErr w:type="spellStart"/>
      <w:r w:rsidR="001C263E">
        <w:rPr>
          <w:b/>
          <w:bCs/>
          <w:sz w:val="22"/>
          <w:szCs w:val="22"/>
          <w:lang w:val="de-DE"/>
        </w:rPr>
        <w:t>zapytania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="001C263E">
        <w:rPr>
          <w:b/>
          <w:bCs/>
          <w:sz w:val="22"/>
          <w:szCs w:val="22"/>
          <w:lang w:val="de-DE"/>
        </w:rPr>
        <w:t>ofertowego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</w:p>
    <w:p w:rsidR="00942EBC" w:rsidRDefault="003F2F30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1969</w:t>
      </w:r>
      <w:r w:rsidR="00423925">
        <w:rPr>
          <w:b/>
          <w:bCs/>
          <w:sz w:val="22"/>
          <w:szCs w:val="22"/>
          <w:lang w:val="de-DE"/>
        </w:rPr>
        <w:t>/ZZK/2019</w:t>
      </w:r>
    </w:p>
    <w:p w:rsidR="001C263E" w:rsidRPr="00025DF9" w:rsidRDefault="001C263E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</w:p>
    <w:p w:rsidR="00EE4FF8" w:rsidRPr="008A014E" w:rsidRDefault="001C263E" w:rsidP="00EE4FF8">
      <w:pPr>
        <w:pStyle w:val="Tytu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Wzór umowy</w:t>
      </w:r>
      <w:r w:rsidR="00EE4FF8" w:rsidRPr="008A014E">
        <w:rPr>
          <w:rFonts w:ascii="Times New Roman" w:hAnsi="Times New Roman"/>
          <w:i/>
          <w:sz w:val="22"/>
          <w:szCs w:val="22"/>
        </w:rPr>
        <w:t xml:space="preserve"> nr </w:t>
      </w:r>
      <w:r w:rsidR="003F2F30">
        <w:rPr>
          <w:rFonts w:ascii="Times New Roman" w:hAnsi="Times New Roman"/>
          <w:i/>
          <w:sz w:val="22"/>
          <w:szCs w:val="22"/>
        </w:rPr>
        <w:t>1969</w:t>
      </w:r>
      <w:r w:rsidR="002B4047">
        <w:rPr>
          <w:rFonts w:ascii="Times New Roman" w:hAnsi="Times New Roman"/>
          <w:i/>
          <w:sz w:val="22"/>
          <w:szCs w:val="22"/>
        </w:rPr>
        <w:t>/ZZK/2019</w:t>
      </w:r>
      <w:r w:rsidR="00EE4FF8"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0D65E3" w:rsidRPr="008A014E" w:rsidRDefault="001C263E" w:rsidP="00EE4FF8">
      <w:pPr>
        <w:pStyle w:val="Tekstpodstawowy"/>
        <w:spacing w:after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65769" w:rsidRPr="00965769" w:rsidRDefault="00044CB3" w:rsidP="0096576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Zamawiający zleca, a Wykonawca przyjmuje do wykonania usługę pn.:</w:t>
      </w:r>
      <w:r w:rsidRPr="000D65E3">
        <w:rPr>
          <w:b/>
          <w:sz w:val="22"/>
          <w:szCs w:val="22"/>
        </w:rPr>
        <w:t xml:space="preserve">  </w:t>
      </w:r>
    </w:p>
    <w:p w:rsidR="000D65E3" w:rsidRPr="000D65E3" w:rsidRDefault="00D86527" w:rsidP="00965769">
      <w:pPr>
        <w:pStyle w:val="Akapitzlist"/>
        <w:widowControl/>
        <w:suppressAutoHyphens w:val="0"/>
        <w:spacing w:line="360" w:lineRule="auto"/>
        <w:ind w:left="360" w:firstLine="0"/>
        <w:jc w:val="center"/>
        <w:rPr>
          <w:sz w:val="22"/>
          <w:szCs w:val="22"/>
        </w:rPr>
      </w:pPr>
      <w:r w:rsidRPr="00D86527">
        <w:rPr>
          <w:b/>
          <w:sz w:val="22"/>
          <w:szCs w:val="22"/>
          <w:lang w:val="pl-PL"/>
        </w:rPr>
        <w:t>„Wykonanie monitoringu na bramie przeciwpowodziowej ZOH Łączany”</w:t>
      </w:r>
    </w:p>
    <w:p w:rsidR="00044CB3" w:rsidRPr="000D65E3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Szczegółowy  zakres prac do wykonania stanowi zapytanie ofertowe</w:t>
      </w:r>
      <w:r w:rsidR="00D8478E">
        <w:rPr>
          <w:sz w:val="22"/>
          <w:szCs w:val="22"/>
          <w:lang w:val="pl-PL"/>
        </w:rPr>
        <w:t>, stanowiące integralną część umowy</w:t>
      </w:r>
      <w:r w:rsidR="000D65E3">
        <w:rPr>
          <w:sz w:val="22"/>
          <w:szCs w:val="22"/>
          <w:lang w:val="pl-PL"/>
        </w:rPr>
        <w:t>.</w:t>
      </w:r>
      <w:r w:rsidRPr="000D65E3">
        <w:rPr>
          <w:sz w:val="22"/>
          <w:szCs w:val="22"/>
        </w:rPr>
        <w:t xml:space="preserve"> </w:t>
      </w:r>
    </w:p>
    <w:p w:rsidR="00044CB3" w:rsidRPr="009D2508" w:rsidRDefault="00044CB3" w:rsidP="000633AA">
      <w:pPr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</w:t>
      </w:r>
      <w:r w:rsidR="000633AA" w:rsidRPr="000633AA">
        <w:rPr>
          <w:sz w:val="22"/>
          <w:szCs w:val="22"/>
        </w:rPr>
        <w:t>Dz. U z 201</w:t>
      </w:r>
      <w:r w:rsidR="009D2508">
        <w:rPr>
          <w:sz w:val="22"/>
          <w:szCs w:val="22"/>
        </w:rPr>
        <w:t xml:space="preserve">9 r., poz. 1843 - </w:t>
      </w:r>
      <w:r w:rsidRPr="009D2508">
        <w:rPr>
          <w:sz w:val="22"/>
          <w:szCs w:val="22"/>
        </w:rPr>
        <w:t>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66DF8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D86527">
        <w:rPr>
          <w:b/>
          <w:sz w:val="22"/>
          <w:szCs w:val="22"/>
        </w:rPr>
        <w:t>10</w:t>
      </w:r>
      <w:r w:rsidR="009D2508">
        <w:rPr>
          <w:b/>
          <w:sz w:val="22"/>
          <w:szCs w:val="22"/>
        </w:rPr>
        <w:t xml:space="preserve"> grudnia 2019.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044CB3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426" w:hanging="284"/>
        <w:jc w:val="left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044CB3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044CB3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142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 xml:space="preserve">Wynagrodzenie, o którym mowa w ust. 1 obejmuje wszystkie koszty związane z realizacją przedmiotu umowy, niezbędne materiały i narzędzia użyte przez Wykonawcę do wykonania </w:t>
      </w:r>
      <w:r w:rsidR="00965769">
        <w:rPr>
          <w:sz w:val="22"/>
          <w:szCs w:val="22"/>
          <w:lang w:eastAsia="pl-PL"/>
        </w:rPr>
        <w:t>p</w:t>
      </w:r>
      <w:r w:rsidRPr="00D14C4B">
        <w:rPr>
          <w:sz w:val="22"/>
          <w:szCs w:val="22"/>
          <w:lang w:eastAsia="pl-PL"/>
        </w:rPr>
        <w:t>rzedmiotu umowy.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D86527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</w:t>
      </w:r>
      <w:r w:rsidR="006D00DF">
        <w:rPr>
          <w:sz w:val="22"/>
          <w:szCs w:val="22"/>
        </w:rPr>
        <w:t>achunku prawidłowo 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6D00DF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6D00DF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6D00D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6D00D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D86527" w:rsidRDefault="00D86527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061D1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061D16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061D16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>cedur  wyszczególnionych 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6D00DF" w:rsidRDefault="006D00DF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Uprawnienia Zamawiającego z tytułu rękojmi za wady fizyczne przedmi</w:t>
      </w:r>
      <w:r>
        <w:rPr>
          <w:color w:val="000000"/>
          <w:sz w:val="22"/>
          <w:szCs w:val="22"/>
        </w:rPr>
        <w:t xml:space="preserve">otu umowy wygasają, po upływie 36 miesięcy </w:t>
      </w:r>
      <w:r w:rsidRPr="001C0094">
        <w:rPr>
          <w:color w:val="000000"/>
          <w:sz w:val="22"/>
          <w:szCs w:val="22"/>
        </w:rPr>
        <w:t>i liczone będą od dnia zakończenia czynności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A72493" w:rsidRDefault="00A72493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6D00DF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D00DF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D00DF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6D00DF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42EBC" w:rsidRPr="00025DF9" w:rsidRDefault="00D14C4B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6D00DF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965769" w:rsidRDefault="00942EBC" w:rsidP="0096576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eastAsia="pl-PL"/>
        </w:rPr>
      </w:pPr>
      <w:r w:rsidRPr="00965769">
        <w:rPr>
          <w:sz w:val="22"/>
          <w:szCs w:val="22"/>
          <w:lang w:eastAsia="pl-PL"/>
        </w:rPr>
        <w:t>Zawiadomienia dokonane w sposób określony ust. 2  będą uważane za dokonane z chwilą doręczenia, a w przypadku zawi</w:t>
      </w:r>
      <w:r w:rsidR="00F97163" w:rsidRPr="00965769">
        <w:rPr>
          <w:sz w:val="22"/>
          <w:szCs w:val="22"/>
          <w:lang w:eastAsia="pl-PL"/>
        </w:rPr>
        <w:t xml:space="preserve">adomień przesłanych </w:t>
      </w:r>
      <w:r w:rsidRPr="00965769">
        <w:rPr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</w:t>
      </w:r>
      <w:r w:rsidRPr="00965769">
        <w:rPr>
          <w:sz w:val="22"/>
          <w:szCs w:val="22"/>
          <w:lang w:eastAsia="pl-PL"/>
        </w:rPr>
        <w:lastRenderedPageBreak/>
        <w:t>przekazane drugiej Stronie w sposób określony powyżej.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845930" w:rsidRDefault="00845930" w:rsidP="00044CB3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Ewentualne spory powstałe na tle wykonania przedmiotu umowy strony poddają rozpatrzeniu sądowi powszechnemu </w:t>
      </w:r>
      <w:r w:rsidR="00FD138E">
        <w:rPr>
          <w:sz w:val="22"/>
          <w:szCs w:val="22"/>
        </w:rPr>
        <w:t>w Krakowie.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 w:rsidRPr="00965769">
        <w:rPr>
          <w:sz w:val="22"/>
          <w:szCs w:val="22"/>
        </w:rPr>
        <w:t>Kosztorys ofertowy</w:t>
      </w:r>
    </w:p>
    <w:p w:rsidR="00965769" w:rsidRPr="00965769" w:rsidRDefault="00965769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Wykaz urządzeń</w:t>
      </w: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  <w:bookmarkStart w:id="0" w:name="_GoBack"/>
      <w:bookmarkEnd w:id="0"/>
    </w:p>
    <w:sectPr w:rsidR="007147C3" w:rsidRPr="007147C3" w:rsidSect="0096576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2C792A"/>
    <w:multiLevelType w:val="hybridMultilevel"/>
    <w:tmpl w:val="E27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3"/>
  </w:num>
  <w:num w:numId="5">
    <w:abstractNumId w:val="7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6"/>
  </w:num>
  <w:num w:numId="26">
    <w:abstractNumId w:val="20"/>
  </w:num>
  <w:num w:numId="27">
    <w:abstractNumId w:val="19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61D16"/>
    <w:rsid w:val="000633AA"/>
    <w:rsid w:val="000D65E3"/>
    <w:rsid w:val="00173708"/>
    <w:rsid w:val="001C0094"/>
    <w:rsid w:val="001C263E"/>
    <w:rsid w:val="002B4047"/>
    <w:rsid w:val="003245F5"/>
    <w:rsid w:val="003A3B69"/>
    <w:rsid w:val="003C3FE4"/>
    <w:rsid w:val="003F2F30"/>
    <w:rsid w:val="00423925"/>
    <w:rsid w:val="004C495A"/>
    <w:rsid w:val="00547CDD"/>
    <w:rsid w:val="00637C31"/>
    <w:rsid w:val="006406B2"/>
    <w:rsid w:val="006D00DF"/>
    <w:rsid w:val="007147C3"/>
    <w:rsid w:val="00834AFC"/>
    <w:rsid w:val="00837842"/>
    <w:rsid w:val="00845930"/>
    <w:rsid w:val="00921B73"/>
    <w:rsid w:val="00942EBC"/>
    <w:rsid w:val="00965769"/>
    <w:rsid w:val="009D2508"/>
    <w:rsid w:val="00A04027"/>
    <w:rsid w:val="00A72493"/>
    <w:rsid w:val="00B217D0"/>
    <w:rsid w:val="00B7423B"/>
    <w:rsid w:val="00BB49D9"/>
    <w:rsid w:val="00BE634A"/>
    <w:rsid w:val="00C81A38"/>
    <w:rsid w:val="00CB18E8"/>
    <w:rsid w:val="00CC3111"/>
    <w:rsid w:val="00CF282B"/>
    <w:rsid w:val="00D14C4B"/>
    <w:rsid w:val="00D8478E"/>
    <w:rsid w:val="00D86527"/>
    <w:rsid w:val="00EB2343"/>
    <w:rsid w:val="00EE4FF8"/>
    <w:rsid w:val="00F64CD7"/>
    <w:rsid w:val="00F66DF8"/>
    <w:rsid w:val="00F9716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3</cp:revision>
  <cp:lastPrinted>2019-10-21T09:50:00Z</cp:lastPrinted>
  <dcterms:created xsi:type="dcterms:W3CDTF">2019-10-31T12:04:00Z</dcterms:created>
  <dcterms:modified xsi:type="dcterms:W3CDTF">2019-10-31T12:06:00Z</dcterms:modified>
</cp:coreProperties>
</file>